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0F" w:rsidRDefault="00FB1D0F">
      <w:pPr>
        <w:pStyle w:val="Title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>
        <w:rPr>
          <w:rFonts w:ascii="Garamond" w:hAnsi="Garamond"/>
          <w:sz w:val="24"/>
          <w:szCs w:val="24"/>
        </w:rPr>
        <w:t>organismi con funzioni analoghe</w:t>
      </w:r>
    </w:p>
    <w:p w:rsidR="00FB1D0F" w:rsidRPr="009C6FAC" w:rsidRDefault="00FB1D0F">
      <w:pPr>
        <w:pStyle w:val="ListParagraph"/>
        <w:ind w:left="0" w:firstLine="0"/>
        <w:rPr>
          <w:rFonts w:ascii="Garamond" w:hAnsi="Garamond"/>
        </w:rPr>
      </w:pPr>
    </w:p>
    <w:p w:rsidR="00FB1D0F" w:rsidRPr="009C6FAC" w:rsidRDefault="00FB1D0F">
      <w:pPr>
        <w:pStyle w:val="ListParagraph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FB1D0F" w:rsidRPr="009C6FAC" w:rsidRDefault="00FB1D0F">
      <w:pPr>
        <w:pStyle w:val="ListParagraph"/>
        <w:spacing w:after="0" w:line="276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Dal 25/06/2020 al 30/06/2020</w:t>
      </w:r>
    </w:p>
    <w:p w:rsidR="00FB1D0F" w:rsidRPr="009C6FAC" w:rsidRDefault="00FB1D0F">
      <w:pPr>
        <w:pStyle w:val="ListParagraph"/>
        <w:spacing w:line="276" w:lineRule="auto"/>
        <w:ind w:left="0" w:firstLine="0"/>
        <w:rPr>
          <w:rFonts w:ascii="Garamond" w:hAnsi="Garamond"/>
        </w:rPr>
      </w:pPr>
    </w:p>
    <w:p w:rsidR="00FB1D0F" w:rsidRPr="009C6FAC" w:rsidRDefault="00FB1D0F">
      <w:pPr>
        <w:pStyle w:val="ListParagraph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Estensione della rilevazione (nel </w:t>
      </w:r>
      <w:r>
        <w:rPr>
          <w:rFonts w:ascii="Garamond" w:hAnsi="Garamond"/>
          <w:b/>
          <w:i/>
        </w:rPr>
        <w:t xml:space="preserve">solo </w:t>
      </w:r>
      <w:r w:rsidRPr="009C6FAC">
        <w:rPr>
          <w:rFonts w:ascii="Garamond" w:hAnsi="Garamond"/>
          <w:b/>
          <w:i/>
        </w:rPr>
        <w:t>caso di ammin</w:t>
      </w:r>
      <w:r>
        <w:rPr>
          <w:rFonts w:ascii="Garamond" w:hAnsi="Garamond"/>
          <w:b/>
          <w:i/>
        </w:rPr>
        <w:t>istrazioni/enti con uffici periferici)</w:t>
      </w:r>
    </w:p>
    <w:p w:rsidR="00FB1D0F" w:rsidRPr="009C6FAC" w:rsidRDefault="00FB1D0F">
      <w:pPr>
        <w:pStyle w:val="ListParagraph"/>
        <w:spacing w:after="0"/>
        <w:ind w:left="0" w:firstLine="0"/>
        <w:rPr>
          <w:rFonts w:ascii="Garamond" w:hAnsi="Garamond"/>
          <w:b/>
          <w:u w:val="single"/>
        </w:rPr>
      </w:pPr>
    </w:p>
    <w:p w:rsidR="00FB1D0F" w:rsidRPr="00713BFD" w:rsidRDefault="00FB1D0F" w:rsidP="00713BFD">
      <w:pPr>
        <w:tabs>
          <w:tab w:val="left" w:pos="0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L’ente non dispone di uffici periferici</w:t>
      </w:r>
    </w:p>
    <w:p w:rsidR="00FB1D0F" w:rsidRPr="009C6FAC" w:rsidRDefault="00FB1D0F">
      <w:pPr>
        <w:pStyle w:val="ListParagraph"/>
        <w:spacing w:after="0" w:line="276" w:lineRule="auto"/>
        <w:ind w:left="720" w:firstLine="0"/>
        <w:rPr>
          <w:rFonts w:ascii="Garamond" w:hAnsi="Garamond"/>
        </w:rPr>
      </w:pPr>
    </w:p>
    <w:p w:rsidR="00FB1D0F" w:rsidRPr="009C6FAC" w:rsidRDefault="00FB1D0F">
      <w:pPr>
        <w:pStyle w:val="ListParagraph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FB1D0F" w:rsidRPr="009C6FAC" w:rsidRDefault="00FB1D0F" w:rsidP="007A107C">
      <w:pPr>
        <w:pStyle w:val="ListParagraph"/>
        <w:spacing w:after="0" w:line="360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il procedimento e le modalità seguite per condurre la rilevazione.</w:t>
      </w:r>
    </w:p>
    <w:p w:rsidR="00FB1D0F" w:rsidRPr="009C6FAC" w:rsidRDefault="00FB1D0F" w:rsidP="007A107C">
      <w:pPr>
        <w:pStyle w:val="Default"/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A titolo esemplificativo e non esaustivo, si indicano alcune modalità, non alternative fra loro, che potrebbero essere seguite:</w:t>
      </w:r>
    </w:p>
    <w:p w:rsidR="00FB1D0F" w:rsidRPr="009C6FAC" w:rsidRDefault="00FB1D0F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verifica dell’attività svolta dal Responsabile della</w:t>
      </w:r>
      <w:r>
        <w:rPr>
          <w:rFonts w:ascii="Garamond" w:hAnsi="Garamond"/>
        </w:rPr>
        <w:t xml:space="preserve"> prevenzione della corruzione e della</w:t>
      </w:r>
      <w:r w:rsidRPr="009C6FAC">
        <w:rPr>
          <w:rFonts w:ascii="Garamond" w:hAnsi="Garamond"/>
        </w:rPr>
        <w:t xml:space="preserve"> trasparenza per riscontrare l’adempimento degli obblighi di pubblicazione;</w:t>
      </w:r>
    </w:p>
    <w:p w:rsidR="00FB1D0F" w:rsidRPr="009C6FAC" w:rsidRDefault="00FB1D0F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esame della documentazione e delle banche dati relative ai dati oggetto di attestazione;</w:t>
      </w:r>
    </w:p>
    <w:p w:rsidR="00FB1D0F" w:rsidRPr="009C6FAC" w:rsidRDefault="00FB1D0F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 xml:space="preserve">verifica </w:t>
      </w:r>
      <w:r>
        <w:rPr>
          <w:rFonts w:ascii="Garamond" w:hAnsi="Garamond"/>
        </w:rPr>
        <w:t xml:space="preserve">diretta </w:t>
      </w:r>
      <w:r w:rsidRPr="009C6FAC">
        <w:rPr>
          <w:rFonts w:ascii="Garamond" w:hAnsi="Garamond"/>
        </w:rPr>
        <w:t>sul sito istituzionale, anche attraverso l’utilizzo di supporti informatici</w:t>
      </w:r>
      <w:r>
        <w:rPr>
          <w:rFonts w:ascii="Garamond" w:hAnsi="Garamond"/>
        </w:rPr>
        <w:t>.</w:t>
      </w:r>
    </w:p>
    <w:p w:rsidR="00FB1D0F" w:rsidRPr="009C6FAC" w:rsidRDefault="00FB1D0F">
      <w:pPr>
        <w:spacing w:line="360" w:lineRule="auto"/>
        <w:rPr>
          <w:rFonts w:ascii="Garamond" w:hAnsi="Garamond"/>
          <w:u w:val="single"/>
        </w:rPr>
      </w:pPr>
    </w:p>
    <w:p w:rsidR="00FB1D0F" w:rsidRPr="009C6FAC" w:rsidRDefault="00FB1D0F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FB1D0F" w:rsidRDefault="00FB1D0F" w:rsidP="00960BAC">
      <w:pPr>
        <w:pStyle w:val="Default"/>
        <w:spacing w:line="360" w:lineRule="auto"/>
        <w:jc w:val="both"/>
        <w:rPr>
          <w:rFonts w:ascii="Garamond" w:hAnsi="Garamond"/>
        </w:rPr>
      </w:pPr>
      <w:r w:rsidRPr="00960BAC">
        <w:rPr>
          <w:rFonts w:ascii="Garamond" w:hAnsi="Garamond"/>
        </w:rPr>
        <w:t xml:space="preserve">Nessun </w:t>
      </w:r>
      <w:r>
        <w:rPr>
          <w:rFonts w:ascii="Garamond" w:hAnsi="Garamond"/>
        </w:rPr>
        <w:t>aspetto</w:t>
      </w:r>
      <w:r w:rsidRPr="00960BAC">
        <w:rPr>
          <w:rFonts w:ascii="Garamond" w:hAnsi="Garamond"/>
        </w:rPr>
        <w:t xml:space="preserve"> critico, l’ente ha predisposto un sistema organizzativo e procedurale,</w:t>
      </w:r>
      <w:r>
        <w:rPr>
          <w:rFonts w:ascii="Garamond" w:hAnsi="Garamond"/>
        </w:rPr>
        <w:t xml:space="preserve"> </w:t>
      </w:r>
      <w:r w:rsidRPr="00960BAC">
        <w:rPr>
          <w:rFonts w:ascii="Garamond" w:hAnsi="Garamond"/>
        </w:rPr>
        <w:t>a</w:t>
      </w:r>
      <w:r>
        <w:rPr>
          <w:rFonts w:ascii="Garamond" w:hAnsi="Garamond"/>
        </w:rPr>
        <w:t>n</w:t>
      </w:r>
      <w:r w:rsidRPr="00960BAC">
        <w:rPr>
          <w:rFonts w:ascii="Garamond" w:hAnsi="Garamond"/>
        </w:rPr>
        <w:t xml:space="preserve">che attraverso l’ausilio di collaborazioni </w:t>
      </w:r>
      <w:r>
        <w:rPr>
          <w:rFonts w:ascii="Garamond" w:hAnsi="Garamond"/>
        </w:rPr>
        <w:t>esterne</w:t>
      </w:r>
      <w:r w:rsidRPr="00960BAC">
        <w:rPr>
          <w:rFonts w:ascii="Garamond" w:hAnsi="Garamond"/>
        </w:rPr>
        <w:t>, al fine di rispondere al meglio agli obblighi di pubblicazione in trasparenza</w:t>
      </w:r>
      <w:r>
        <w:rPr>
          <w:rFonts w:ascii="Garamond" w:hAnsi="Garamond"/>
        </w:rPr>
        <w:t>.</w:t>
      </w:r>
    </w:p>
    <w:p w:rsidR="00FB1D0F" w:rsidRPr="00960BAC" w:rsidRDefault="00FB1D0F" w:rsidP="00960BAC">
      <w:pPr>
        <w:pStyle w:val="Default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Si fa presente che l’Amministrazione, pur </w:t>
      </w:r>
      <w:r w:rsidRPr="00EA5308">
        <w:rPr>
          <w:rFonts w:ascii="Garamond" w:hAnsi="Garamond"/>
        </w:rPr>
        <w:t xml:space="preserve">NON </w:t>
      </w:r>
      <w:r>
        <w:rPr>
          <w:rFonts w:ascii="Garamond" w:hAnsi="Garamond"/>
        </w:rPr>
        <w:t>avendo</w:t>
      </w:r>
      <w:r w:rsidRPr="00EA5308">
        <w:rPr>
          <w:rFonts w:ascii="Garamond" w:hAnsi="Garamond"/>
        </w:rPr>
        <w:t xml:space="preserve"> disposto filtri e/o altre soluzioni tecniche atte ad impedire ai motori di ricerca web di indicizzare ed effettuare ricerche all’interno della sezione AT, salvo le ipotesi consentite dalla normativa vigente</w:t>
      </w:r>
      <w:r>
        <w:rPr>
          <w:rFonts w:ascii="Garamond" w:hAnsi="Garamond"/>
        </w:rPr>
        <w:t>, utilizzando come formato di pubblicazione delle scansioni non rende pienamente intellegibili i documenti, producendo a tutti gli effetti un filtro. Obiettivo di lavoro dell’Ente è quello di ridurre al minimo tale modalità.</w:t>
      </w:r>
    </w:p>
    <w:p w:rsidR="00FB1D0F" w:rsidRPr="009C6FAC" w:rsidRDefault="00FB1D0F">
      <w:pPr>
        <w:spacing w:line="360" w:lineRule="auto"/>
        <w:rPr>
          <w:rFonts w:ascii="Garamond" w:hAnsi="Garamond"/>
          <w:b/>
          <w:u w:val="single"/>
        </w:rPr>
      </w:pPr>
    </w:p>
    <w:p w:rsidR="00FB1D0F" w:rsidRDefault="00FB1D0F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:rsidR="00FB1D0F" w:rsidRPr="00960BAC" w:rsidRDefault="00FB1D0F" w:rsidP="00960BAC">
      <w:pPr>
        <w:pStyle w:val="Default"/>
        <w:spacing w:line="360" w:lineRule="auto"/>
        <w:jc w:val="both"/>
        <w:rPr>
          <w:rFonts w:ascii="Garamond" w:hAnsi="Garamond"/>
        </w:rPr>
      </w:pPr>
      <w:r w:rsidRPr="00960BAC">
        <w:rPr>
          <w:rFonts w:ascii="Garamond" w:hAnsi="Garamond"/>
        </w:rPr>
        <w:t>Nessuna documentazione</w:t>
      </w:r>
    </w:p>
    <w:sectPr w:rsidR="00FB1D0F" w:rsidRPr="00960BAC" w:rsidSect="00FE2FB9">
      <w:headerReference w:type="default" r:id="rId7"/>
      <w:pgSz w:w="11906" w:h="16838"/>
      <w:pgMar w:top="1417" w:right="1134" w:bottom="708" w:left="1134" w:header="708" w:footer="0" w:gutter="0"/>
      <w:cols w:space="720"/>
      <w:formProt w:val="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D0F" w:rsidRDefault="00FB1D0F">
      <w:pPr>
        <w:spacing w:after="0" w:line="240" w:lineRule="auto"/>
      </w:pPr>
      <w:r>
        <w:separator/>
      </w:r>
    </w:p>
  </w:endnote>
  <w:endnote w:type="continuationSeparator" w:id="0">
    <w:p w:rsidR="00FB1D0F" w:rsidRDefault="00FB1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D0F" w:rsidRDefault="00FB1D0F">
      <w:pPr>
        <w:spacing w:after="0" w:line="240" w:lineRule="auto"/>
      </w:pPr>
      <w:r>
        <w:separator/>
      </w:r>
    </w:p>
  </w:footnote>
  <w:footnote w:type="continuationSeparator" w:id="0">
    <w:p w:rsidR="00FB1D0F" w:rsidRDefault="00FB1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D0F" w:rsidRPr="006E496C" w:rsidRDefault="00FB1D0F" w:rsidP="006E496C">
    <w:pPr>
      <w:pStyle w:val="Header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>delibera</w:t>
    </w:r>
    <w:r>
      <w:rPr>
        <w:rFonts w:ascii="Garamond" w:hAnsi="Garamond" w:cs="Times New Roman"/>
        <w:b/>
      </w:rPr>
      <w:t xml:space="preserve"> ANAC</w:t>
    </w:r>
    <w:r w:rsidRPr="006E496C">
      <w:rPr>
        <w:rFonts w:ascii="Garamond" w:hAnsi="Garamond" w:cs="Times New Roman"/>
        <w:b/>
      </w:rPr>
      <w:t xml:space="preserve"> n. </w:t>
    </w:r>
    <w:r>
      <w:rPr>
        <w:rFonts w:ascii="Garamond" w:hAnsi="Garamond" w:cs="Times New Roman"/>
        <w:b/>
      </w:rPr>
      <w:t>213</w:t>
    </w:r>
    <w:r w:rsidRPr="006E496C">
      <w:rPr>
        <w:rFonts w:ascii="Garamond" w:hAnsi="Garamond" w:cs="Times New Roman"/>
        <w:b/>
      </w:rPr>
      <w:t>/</w:t>
    </w:r>
    <w:r>
      <w:rPr>
        <w:rFonts w:ascii="Garamond" w:hAnsi="Garamond" w:cs="Times New Roman"/>
        <w:b/>
      </w:rPr>
      <w:t>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/>
      </w:pPr>
      <w:rPr>
        <w:rFonts w:cs="Times New Roman"/>
      </w:r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l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7B23"/>
    <w:rsid w:val="0016468A"/>
    <w:rsid w:val="0024134D"/>
    <w:rsid w:val="002C572E"/>
    <w:rsid w:val="003E1CF5"/>
    <w:rsid w:val="0048249A"/>
    <w:rsid w:val="004833D5"/>
    <w:rsid w:val="004F18CD"/>
    <w:rsid w:val="0060106A"/>
    <w:rsid w:val="006E496C"/>
    <w:rsid w:val="007052EA"/>
    <w:rsid w:val="00713BFD"/>
    <w:rsid w:val="007A107C"/>
    <w:rsid w:val="00837860"/>
    <w:rsid w:val="008524DD"/>
    <w:rsid w:val="00861FE1"/>
    <w:rsid w:val="008A0378"/>
    <w:rsid w:val="00955140"/>
    <w:rsid w:val="00960BAC"/>
    <w:rsid w:val="00983076"/>
    <w:rsid w:val="009A5646"/>
    <w:rsid w:val="009C05D1"/>
    <w:rsid w:val="009C6FAC"/>
    <w:rsid w:val="00A52DF7"/>
    <w:rsid w:val="00AF790D"/>
    <w:rsid w:val="00C26640"/>
    <w:rsid w:val="00C27B23"/>
    <w:rsid w:val="00C32BE7"/>
    <w:rsid w:val="00D27496"/>
    <w:rsid w:val="00EA5308"/>
    <w:rsid w:val="00FB1D0F"/>
    <w:rsid w:val="00FC7906"/>
    <w:rsid w:val="00FE2FB9"/>
    <w:rsid w:val="00FF2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FB9"/>
    <w:pPr>
      <w:keepNext/>
      <w:widowControl w:val="0"/>
      <w:suppressAutoHyphens/>
      <w:spacing w:after="120" w:line="100" w:lineRule="atLeast"/>
      <w:jc w:val="both"/>
    </w:pPr>
    <w:rPr>
      <w:rFonts w:ascii="Times New Roman" w:hAnsi="Times New Roman" w:cs="Cambria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FE2FB9"/>
    <w:rPr>
      <w:rFonts w:cs="Times New Roman"/>
      <w:position w:val="22"/>
      <w:sz w:val="14"/>
    </w:rPr>
  </w:style>
  <w:style w:type="character" w:customStyle="1" w:styleId="TestonotaapidipaginaCarattere">
    <w:name w:val="Testo nota a piè di pagina Carattere"/>
    <w:basedOn w:val="DefaultParagraphFont"/>
    <w:uiPriority w:val="99"/>
    <w:rsid w:val="00FE2FB9"/>
    <w:rPr>
      <w:rFonts w:ascii="Times New Roman" w:hAnsi="Times New Roman" w:cs="Cambria"/>
      <w:sz w:val="20"/>
      <w:szCs w:val="20"/>
      <w:lang w:eastAsia="ar-SA" w:bidi="ar-SA"/>
    </w:rPr>
  </w:style>
  <w:style w:type="character" w:customStyle="1" w:styleId="TestonotaapidipaginaCarattere1">
    <w:name w:val="Testo nota a piè di pagina Carattere1"/>
    <w:basedOn w:val="DefaultParagraphFont"/>
    <w:uiPriority w:val="99"/>
    <w:rsid w:val="00FE2FB9"/>
    <w:rPr>
      <w:rFonts w:ascii="Times New Roman" w:hAnsi="Times New Roman" w:cs="Cambria"/>
      <w:sz w:val="24"/>
      <w:szCs w:val="24"/>
      <w:lang w:eastAsia="ar-SA" w:bidi="ar-SA"/>
    </w:rPr>
  </w:style>
  <w:style w:type="character" w:customStyle="1" w:styleId="TitoloCarattere">
    <w:name w:val="Titolo Carattere"/>
    <w:basedOn w:val="DefaultParagraphFont"/>
    <w:uiPriority w:val="99"/>
    <w:rsid w:val="00FE2FB9"/>
    <w:rPr>
      <w:rFonts w:ascii="Times New Roman" w:hAnsi="Times New Roman" w:cs="Times New Roman"/>
      <w:b/>
      <w:bCs/>
      <w:i/>
      <w:sz w:val="32"/>
      <w:szCs w:val="32"/>
      <w:lang w:eastAsia="ar-SA" w:bidi="ar-SA"/>
    </w:rPr>
  </w:style>
  <w:style w:type="character" w:customStyle="1" w:styleId="IntestazioneCarattere">
    <w:name w:val="Intestazione Carattere"/>
    <w:basedOn w:val="DefaultParagraphFont"/>
    <w:uiPriority w:val="99"/>
    <w:rsid w:val="00FE2FB9"/>
    <w:rPr>
      <w:rFonts w:ascii="Times New Roman" w:hAnsi="Times New Roman" w:cs="Cambria"/>
      <w:sz w:val="24"/>
      <w:szCs w:val="24"/>
      <w:lang w:eastAsia="ar-SA" w:bidi="ar-SA"/>
    </w:rPr>
  </w:style>
  <w:style w:type="character" w:customStyle="1" w:styleId="PidipaginaCarattere">
    <w:name w:val="Piè di pagina Carattere"/>
    <w:basedOn w:val="DefaultParagraphFont"/>
    <w:uiPriority w:val="99"/>
    <w:rsid w:val="00FE2FB9"/>
    <w:rPr>
      <w:rFonts w:ascii="Times New Roman" w:hAnsi="Times New Roman" w:cs="Cambria"/>
      <w:sz w:val="24"/>
      <w:szCs w:val="24"/>
      <w:lang w:eastAsia="ar-SA" w:bidi="ar-SA"/>
    </w:rPr>
  </w:style>
  <w:style w:type="character" w:styleId="CommentReference">
    <w:name w:val="annotation reference"/>
    <w:basedOn w:val="DefaultParagraphFont"/>
    <w:uiPriority w:val="99"/>
    <w:rsid w:val="00FE2FB9"/>
    <w:rPr>
      <w:rFonts w:cs="Times New Roman"/>
      <w:sz w:val="16"/>
      <w:szCs w:val="16"/>
    </w:rPr>
  </w:style>
  <w:style w:type="character" w:customStyle="1" w:styleId="TestocommentoCarattere">
    <w:name w:val="Testo commento Carattere"/>
    <w:basedOn w:val="DefaultParagraphFont"/>
    <w:uiPriority w:val="99"/>
    <w:rsid w:val="00FE2FB9"/>
    <w:rPr>
      <w:rFonts w:ascii="Times New Roman" w:hAnsi="Times New Roman" w:cs="Cambria"/>
      <w:sz w:val="20"/>
      <w:szCs w:val="20"/>
      <w:lang w:eastAsia="ar-SA" w:bidi="ar-SA"/>
    </w:rPr>
  </w:style>
  <w:style w:type="character" w:customStyle="1" w:styleId="SoggettocommentoCarattere">
    <w:name w:val="Soggetto commento Carattere"/>
    <w:basedOn w:val="TestocommentoCarattere"/>
    <w:uiPriority w:val="99"/>
    <w:rsid w:val="00FE2FB9"/>
    <w:rPr>
      <w:b/>
      <w:bCs/>
    </w:rPr>
  </w:style>
  <w:style w:type="character" w:customStyle="1" w:styleId="TestofumettoCarattere">
    <w:name w:val="Testo fumetto Carattere"/>
    <w:basedOn w:val="DefaultParagraphFont"/>
    <w:uiPriority w:val="99"/>
    <w:rsid w:val="00FE2FB9"/>
    <w:rPr>
      <w:rFonts w:ascii="Tahoma" w:hAnsi="Tahoma" w:cs="Tahoma"/>
      <w:sz w:val="16"/>
      <w:szCs w:val="16"/>
      <w:lang w:eastAsia="ar-SA" w:bidi="ar-SA"/>
    </w:rPr>
  </w:style>
  <w:style w:type="character" w:customStyle="1" w:styleId="WWCharLFO13LVL1">
    <w:name w:val="WW_CharLFO13LVL1"/>
    <w:uiPriority w:val="99"/>
    <w:rsid w:val="00FE2FB9"/>
    <w:rPr>
      <w:rFonts w:ascii="Times New Roman" w:hAnsi="Times New Roman"/>
    </w:rPr>
  </w:style>
  <w:style w:type="character" w:customStyle="1" w:styleId="WWCharLFO13LVL2">
    <w:name w:val="WW_CharLFO13LVL2"/>
    <w:uiPriority w:val="99"/>
    <w:rsid w:val="00FE2FB9"/>
    <w:rPr>
      <w:rFonts w:ascii="Courier New" w:hAnsi="Courier New"/>
    </w:rPr>
  </w:style>
  <w:style w:type="character" w:customStyle="1" w:styleId="WWCharLFO13LVL3">
    <w:name w:val="WW_CharLFO13LVL3"/>
    <w:uiPriority w:val="99"/>
    <w:rsid w:val="00FE2FB9"/>
    <w:rPr>
      <w:rFonts w:ascii="Wingdings" w:hAnsi="Wingdings"/>
    </w:rPr>
  </w:style>
  <w:style w:type="character" w:customStyle="1" w:styleId="WWCharLFO13LVL4">
    <w:name w:val="WW_CharLFO13LVL4"/>
    <w:uiPriority w:val="99"/>
    <w:rsid w:val="00FE2FB9"/>
    <w:rPr>
      <w:rFonts w:ascii="Symbol" w:hAnsi="Symbol"/>
    </w:rPr>
  </w:style>
  <w:style w:type="character" w:customStyle="1" w:styleId="WWCharLFO13LVL5">
    <w:name w:val="WW_CharLFO13LVL5"/>
    <w:uiPriority w:val="99"/>
    <w:rsid w:val="00FE2FB9"/>
    <w:rPr>
      <w:rFonts w:ascii="Courier New" w:hAnsi="Courier New"/>
    </w:rPr>
  </w:style>
  <w:style w:type="character" w:customStyle="1" w:styleId="WWCharLFO13LVL6">
    <w:name w:val="WW_CharLFO13LVL6"/>
    <w:uiPriority w:val="99"/>
    <w:rsid w:val="00FE2FB9"/>
    <w:rPr>
      <w:rFonts w:ascii="Wingdings" w:hAnsi="Wingdings"/>
    </w:rPr>
  </w:style>
  <w:style w:type="character" w:customStyle="1" w:styleId="WWCharLFO13LVL7">
    <w:name w:val="WW_CharLFO13LVL7"/>
    <w:uiPriority w:val="99"/>
    <w:rsid w:val="00FE2FB9"/>
    <w:rPr>
      <w:rFonts w:ascii="Symbol" w:hAnsi="Symbol"/>
    </w:rPr>
  </w:style>
  <w:style w:type="character" w:customStyle="1" w:styleId="WWCharLFO13LVL8">
    <w:name w:val="WW_CharLFO13LVL8"/>
    <w:uiPriority w:val="99"/>
    <w:rsid w:val="00FE2FB9"/>
    <w:rPr>
      <w:rFonts w:ascii="Courier New" w:hAnsi="Courier New"/>
    </w:rPr>
  </w:style>
  <w:style w:type="character" w:customStyle="1" w:styleId="WWCharLFO13LVL9">
    <w:name w:val="WW_CharLFO13LVL9"/>
    <w:uiPriority w:val="99"/>
    <w:rsid w:val="00FE2FB9"/>
    <w:rPr>
      <w:rFonts w:ascii="Wingdings" w:hAnsi="Wingdings"/>
    </w:rPr>
  </w:style>
  <w:style w:type="character" w:customStyle="1" w:styleId="WWCharLFO15LVL1">
    <w:name w:val="WW_CharLFO15LVL1"/>
    <w:uiPriority w:val="99"/>
    <w:rsid w:val="00FE2FB9"/>
    <w:rPr>
      <w:rFonts w:ascii="Times New Roman" w:eastAsia="Times New Roman" w:hAnsi="Times New Roman"/>
      <w:sz w:val="20"/>
    </w:rPr>
  </w:style>
  <w:style w:type="character" w:customStyle="1" w:styleId="WWCharLFO15LVL2">
    <w:name w:val="WW_CharLFO15LVL2"/>
    <w:uiPriority w:val="99"/>
    <w:rsid w:val="00FE2FB9"/>
    <w:rPr>
      <w:rFonts w:ascii="Courier New" w:hAnsi="Courier New"/>
    </w:rPr>
  </w:style>
  <w:style w:type="character" w:customStyle="1" w:styleId="WWCharLFO15LVL3">
    <w:name w:val="WW_CharLFO15LVL3"/>
    <w:uiPriority w:val="99"/>
    <w:rsid w:val="00FE2FB9"/>
    <w:rPr>
      <w:rFonts w:ascii="Wingdings" w:hAnsi="Wingdings"/>
    </w:rPr>
  </w:style>
  <w:style w:type="character" w:customStyle="1" w:styleId="WWCharLFO15LVL4">
    <w:name w:val="WW_CharLFO15LVL4"/>
    <w:uiPriority w:val="99"/>
    <w:rsid w:val="00FE2FB9"/>
    <w:rPr>
      <w:rFonts w:ascii="Symbol" w:hAnsi="Symbol"/>
    </w:rPr>
  </w:style>
  <w:style w:type="character" w:customStyle="1" w:styleId="WWCharLFO15LVL5">
    <w:name w:val="WW_CharLFO15LVL5"/>
    <w:uiPriority w:val="99"/>
    <w:rsid w:val="00FE2FB9"/>
    <w:rPr>
      <w:rFonts w:ascii="Courier New" w:hAnsi="Courier New"/>
    </w:rPr>
  </w:style>
  <w:style w:type="character" w:customStyle="1" w:styleId="WWCharLFO15LVL6">
    <w:name w:val="WW_CharLFO15LVL6"/>
    <w:uiPriority w:val="99"/>
    <w:rsid w:val="00FE2FB9"/>
    <w:rPr>
      <w:rFonts w:ascii="Wingdings" w:hAnsi="Wingdings"/>
    </w:rPr>
  </w:style>
  <w:style w:type="character" w:customStyle="1" w:styleId="WWCharLFO15LVL7">
    <w:name w:val="WW_CharLFO15LVL7"/>
    <w:uiPriority w:val="99"/>
    <w:rsid w:val="00FE2FB9"/>
    <w:rPr>
      <w:rFonts w:ascii="Symbol" w:hAnsi="Symbol"/>
    </w:rPr>
  </w:style>
  <w:style w:type="character" w:customStyle="1" w:styleId="WWCharLFO15LVL8">
    <w:name w:val="WW_CharLFO15LVL8"/>
    <w:uiPriority w:val="99"/>
    <w:rsid w:val="00FE2FB9"/>
    <w:rPr>
      <w:rFonts w:ascii="Courier New" w:hAnsi="Courier New"/>
    </w:rPr>
  </w:style>
  <w:style w:type="character" w:customStyle="1" w:styleId="WWCharLFO15LVL9">
    <w:name w:val="WW_CharLFO15LVL9"/>
    <w:uiPriority w:val="99"/>
    <w:rsid w:val="00FE2FB9"/>
    <w:rPr>
      <w:rFonts w:ascii="Wingdings" w:hAnsi="Wingdings"/>
    </w:rPr>
  </w:style>
  <w:style w:type="character" w:customStyle="1" w:styleId="Caratteredellanota">
    <w:name w:val="Carattere della nota"/>
    <w:uiPriority w:val="99"/>
    <w:rsid w:val="00FE2FB9"/>
  </w:style>
  <w:style w:type="paragraph" w:styleId="FootnoteText">
    <w:name w:val="footnote text"/>
    <w:basedOn w:val="Normal"/>
    <w:link w:val="FootnoteTextChar"/>
    <w:uiPriority w:val="99"/>
    <w:rsid w:val="00FE2FB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6E3F"/>
    <w:rPr>
      <w:rFonts w:ascii="Times New Roman" w:hAnsi="Times New Roman" w:cs="Cambria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FE2FB9"/>
    <w:pPr>
      <w:ind w:left="357" w:hanging="357"/>
    </w:pPr>
  </w:style>
  <w:style w:type="paragraph" w:styleId="Title">
    <w:name w:val="Title"/>
    <w:basedOn w:val="Normal"/>
    <w:next w:val="Normal"/>
    <w:link w:val="TitleChar"/>
    <w:autoRedefine/>
    <w:uiPriority w:val="99"/>
    <w:qFormat/>
    <w:rsid w:val="00FE2FB9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66E3F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rsid w:val="00FE2FB9"/>
  </w:style>
  <w:style w:type="character" w:customStyle="1" w:styleId="BodyTextChar">
    <w:name w:val="Body Text Char"/>
    <w:basedOn w:val="DefaultParagraphFont"/>
    <w:link w:val="BodyText"/>
    <w:uiPriority w:val="99"/>
    <w:semiHidden/>
    <w:rsid w:val="00666E3F"/>
    <w:rPr>
      <w:rFonts w:ascii="Times New Roman" w:hAnsi="Times New Roman" w:cs="Cambria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FE2FB9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6E3F"/>
    <w:rPr>
      <w:rFonts w:ascii="Times New Roman" w:hAnsi="Times New Roman" w:cs="Cambria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FE2FB9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6E3F"/>
    <w:rPr>
      <w:rFonts w:ascii="Times New Roman" w:hAnsi="Times New Roman" w:cs="Cambria"/>
      <w:sz w:val="24"/>
      <w:szCs w:val="24"/>
      <w:lang w:eastAsia="ar-SA"/>
    </w:rPr>
  </w:style>
  <w:style w:type="paragraph" w:customStyle="1" w:styleId="Default">
    <w:name w:val="Default"/>
    <w:uiPriority w:val="99"/>
    <w:rsid w:val="00FE2FB9"/>
    <w:pPr>
      <w:keepNext/>
      <w:suppressAutoHyphens/>
      <w:autoSpaceDE w:val="0"/>
      <w:spacing w:line="100" w:lineRule="atLeast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FE2F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6E3F"/>
    <w:rPr>
      <w:rFonts w:ascii="Times New Roman" w:hAnsi="Times New Roman" w:cs="Cambria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E2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E3F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FE2FB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E3F"/>
    <w:rPr>
      <w:rFonts w:ascii="Times New Roman" w:hAnsi="Times New Roman" w:cs="Cambria"/>
      <w:sz w:val="0"/>
      <w:szCs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254</Words>
  <Characters>1450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sintesi sulla rilevazione degli OIV o organismi con funzioni analoghe</dc:title>
  <dc:subject/>
  <dc:creator>i.siciliani</dc:creator>
  <cp:keywords/>
  <dc:description/>
  <cp:lastModifiedBy>user</cp:lastModifiedBy>
  <cp:revision>2</cp:revision>
  <cp:lastPrinted>2018-02-28T15:30:00Z</cp:lastPrinted>
  <dcterms:created xsi:type="dcterms:W3CDTF">2020-07-30T14:50:00Z</dcterms:created>
  <dcterms:modified xsi:type="dcterms:W3CDTF">2020-07-30T14:50:00Z</dcterms:modified>
</cp:coreProperties>
</file>